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36"/>
          <w:szCs w:val="44"/>
        </w:rPr>
      </w:pPr>
      <w:r>
        <w:rPr>
          <w:rFonts w:hint="eastAsia"/>
          <w:sz w:val="36"/>
          <w:szCs w:val="44"/>
        </w:rPr>
        <w:t>辽宁省妇幼保健院医疗设备论证汇报PPT内容要求</w:t>
      </w:r>
    </w:p>
    <w:p>
      <w:pPr>
        <w:rPr>
          <w:color w:val="auto"/>
          <w:highlight w:val="none"/>
        </w:rPr>
      </w:pPr>
      <w:r>
        <w:rPr>
          <w:rFonts w:hint="eastAsia"/>
        </w:rPr>
        <w:t>一</w:t>
      </w:r>
      <w:r>
        <w:rPr>
          <w:rFonts w:hint="eastAsia"/>
          <w:color w:val="auto"/>
          <w:highlight w:val="none"/>
        </w:rPr>
        <w:t>、第一部分：封面</w:t>
      </w:r>
    </w:p>
    <w:p>
      <w:pPr>
        <w:numPr>
          <w:ilvl w:val="1"/>
          <w:numId w:val="1"/>
        </w:numPr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核心信息：项目名称、设备名称、品牌型号</w:t>
      </w:r>
    </w:p>
    <w:p>
      <w:pPr>
        <w:numPr>
          <w:ilvl w:val="1"/>
          <w:numId w:val="1"/>
        </w:numPr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厂商信息：厂家全称、联系人、联系电话​</w:t>
      </w:r>
    </w:p>
    <w:p>
      <w:pPr>
        <w:numPr>
          <w:ilvl w:val="1"/>
          <w:numId w:val="1"/>
        </w:numPr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场景信息：汇报对象（辽宁省妇幼保健院）</w:t>
      </w:r>
    </w:p>
    <w:p>
      <w:pPr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二、第二部分：产品概述与技术参数</w:t>
      </w:r>
    </w:p>
    <w:p>
      <w:pPr>
        <w:numPr>
          <w:ilvl w:val="1"/>
          <w:numId w:val="2"/>
        </w:numPr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工作原理示：附清晰示意图，标准关键组件及作用​</w:t>
      </w:r>
    </w:p>
    <w:p>
      <w:pPr>
        <w:numPr>
          <w:ilvl w:val="1"/>
          <w:numId w:val="2"/>
        </w:numPr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核心参数：产品《医疗器械注册证》，并列出与《医疗器械注册证》一致的核心参数，并标注对应注册证第x页第x条）​</w:t>
      </w:r>
    </w:p>
    <w:p>
      <w:pPr>
        <w:numPr>
          <w:ilvl w:val="1"/>
          <w:numId w:val="2"/>
        </w:numPr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配置清单：明确主机、标准附件、选配附件（分开列明单价）、软件版本</w:t>
      </w:r>
    </w:p>
    <w:p>
      <w:pPr>
        <w:numPr>
          <w:ilvl w:val="1"/>
          <w:numId w:val="2"/>
        </w:numPr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使用年限：标准设备设计使用年限及行业平均使用寿命</w:t>
      </w:r>
    </w:p>
    <w:p>
      <w:pPr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三、第三部分：市场报价</w:t>
      </w:r>
    </w:p>
    <w:p>
      <w:pPr>
        <w:numPr>
          <w:ilvl w:val="1"/>
          <w:numId w:val="3"/>
        </w:numPr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设备单价：含运费、上门安装、基础培训、软件接口连接（HIS/LIS/PACS 等接口）的全包价</w:t>
      </w:r>
    </w:p>
    <w:p>
      <w:pPr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四、第四部分：耗材/试剂及额外费用</w:t>
      </w:r>
    </w:p>
    <w:p>
      <w:pPr>
        <w:numPr>
          <w:ilvl w:val="1"/>
          <w:numId w:val="4"/>
        </w:numPr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耗材/试剂信息：需匹配耗材/试剂的名称、规格型号、单价、更换周期，</w:t>
      </w:r>
      <w:r>
        <w:rPr>
          <w:color w:val="auto"/>
          <w:highlight w:val="none"/>
        </w:rPr>
        <w:t xml:space="preserve"> </w:t>
      </w:r>
    </w:p>
    <w:p>
      <w:pPr>
        <w:numPr>
          <w:ilvl w:val="1"/>
          <w:numId w:val="4"/>
        </w:numPr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专用说明：明确耗材/试剂是否专机专用，非专用需提供兼容品牌清单</w:t>
      </w:r>
    </w:p>
    <w:p>
      <w:pPr>
        <w:numPr>
          <w:ilvl w:val="1"/>
          <w:numId w:val="4"/>
        </w:numPr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成本预估：耗材单价和按常规使用量计算年耗材/试剂费用</w:t>
      </w:r>
    </w:p>
    <w:p>
      <w:pPr>
        <w:numPr>
          <w:ilvl w:val="1"/>
          <w:numId w:val="4"/>
        </w:numPr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额外费用：列明接口扩展费、软件升级费、出保后年度维修费、消耗性配件更换单价费等</w:t>
      </w:r>
    </w:p>
    <w:p>
      <w:pPr>
        <w:numPr>
          <w:ilvl w:val="1"/>
          <w:numId w:val="4"/>
        </w:numPr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易损部件专项说明：列出设备核心易损部件的名称、设计使用寿命。单独标注易损部件的更换单价（含上门安装费）、更换周期（按常规使用频率预估）。说明是否提供易损部件的“备用件服务”（如紧急更换时的到货时效）</w:t>
      </w:r>
    </w:p>
    <w:p>
      <w:pPr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五、第五部分： 业绩证明</w:t>
      </w:r>
    </w:p>
    <w:p>
      <w:pPr>
        <w:numPr>
          <w:ilvl w:val="1"/>
          <w:numId w:val="5"/>
        </w:numPr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省内业绩：辽宁省内三级（含三甲）医院近三年中标清单，需标准医院等级、采购时间、设备型号（相关证明材料，无需附入PPT，请随报名响应文件一同提交）</w:t>
      </w:r>
    </w:p>
    <w:p>
      <w:pPr>
        <w:numPr>
          <w:ilvl w:val="1"/>
          <w:numId w:val="5"/>
        </w:numPr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省外业绩：国内其他地区重点三甲医院业绩清单，需标准医院等级、采购时间、设备型号（相关证明材料，无需附入PPT，请随报名响应文件一同提交）</w:t>
      </w:r>
    </w:p>
    <w:p>
      <w:pPr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六、第六部分：质保与售后服务</w:t>
      </w:r>
    </w:p>
    <w:p>
      <w:pPr>
        <w:numPr>
          <w:ilvl w:val="1"/>
          <w:numId w:val="6"/>
        </w:numPr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质保期限：整机质保≥5年，单独注明关键部件（如探头、主板、球管）等质保期限；核心易损部件需单独标注质保时长（如CT球管质保X年/XX万次扫描，以先到为准。（质保期限不满5年论证资格）</w:t>
      </w:r>
    </w:p>
    <w:p>
      <w:pPr>
        <w:numPr>
          <w:ilvl w:val="1"/>
          <w:numId w:val="6"/>
        </w:numPr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质保服务：列明质保期内免费服务内容（如上门维修、配件更换、定期巡检次数​</w:t>
      </w:r>
    </w:p>
    <w:p>
      <w:pPr>
        <w:numPr>
          <w:ilvl w:val="1"/>
          <w:numId w:val="6"/>
        </w:numPr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售后网点：辽宁省及沈阳市维修点详细地址、24小时联系电话</w:t>
      </w:r>
    </w:p>
    <w:p>
      <w:pPr>
        <w:numPr>
          <w:ilvl w:val="1"/>
          <w:numId w:val="6"/>
        </w:numPr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响应时效：承诺故障响应时间（如 X 小时内电话响应，X小时内工程师到场）</w:t>
      </w:r>
    </w:p>
    <w:p>
      <w:pPr>
        <w:numPr>
          <w:ilvl w:val="1"/>
          <w:numId w:val="6"/>
        </w:numPr>
        <w:rPr>
          <w:rFonts w:hint="eastAsia"/>
          <w:color w:val="auto"/>
          <w:highlight w:val="none"/>
        </w:rPr>
      </w:pPr>
      <w:r>
        <w:rPr>
          <w:rFonts w:hint="eastAsia"/>
          <w:color w:val="auto"/>
          <w:highlight w:val="none"/>
        </w:rPr>
        <w:t>人员配置：常驻本地工程师数量、资质证书</w:t>
      </w:r>
    </w:p>
    <w:p>
      <w:pPr>
        <w:numPr>
          <w:ilvl w:val="1"/>
          <w:numId w:val="6"/>
        </w:numPr>
        <w:rPr>
          <w:rFonts w:hint="eastAsia"/>
          <w:color w:val="auto"/>
          <w:highlight w:val="none"/>
        </w:rPr>
      </w:pPr>
      <w:r>
        <w:rPr>
          <w:rFonts w:hint="eastAsia"/>
          <w:color w:val="auto"/>
          <w:highlight w:val="none"/>
        </w:rPr>
        <w:t>配件供应周期、单次维修费用、年耗材总费用预估、年能源消耗费用预估（如电费、水费）</w:t>
      </w:r>
    </w:p>
    <w:p>
      <w:pPr>
        <w:numPr>
          <w:ilvl w:val="1"/>
          <w:numId w:val="6"/>
        </w:numPr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年常规维修费预估、是否需要购买年度维保服务及维保费用、软件更新周期及价格、设备校准周期及价格</w:t>
      </w:r>
    </w:p>
    <w:p>
      <w:pPr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七、第七部分：临床适配性说明</w:t>
      </w:r>
    </w:p>
    <w:p>
      <w:pPr>
        <w:numPr>
          <w:ilvl w:val="1"/>
          <w:numId w:val="7"/>
        </w:numPr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需求匹配：结合我院妇幼专科属性，明确设备与院内核心诊疗场景的适配逻辑</w:t>
      </w:r>
    </w:p>
    <w:p>
      <w:pPr>
        <w:numPr>
          <w:ilvl w:val="1"/>
          <w:numId w:val="7"/>
        </w:numPr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对比优势：与医院现有同类型设备对比，列明核心参数或临床应用效率的差异​</w:t>
      </w:r>
    </w:p>
    <w:p>
      <w:pPr>
        <w:numPr>
          <w:ilvl w:val="1"/>
          <w:numId w:val="7"/>
        </w:numPr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场地要求：明确设备安装所需空间（占地、层高）、供电（电压、功率）、环境（温湿度）等条件</w:t>
      </w:r>
    </w:p>
    <w:p>
      <w:pPr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八、第八部分：兼容性与扩展性</w:t>
      </w:r>
      <w:bookmarkStart w:id="0" w:name="_GoBack"/>
      <w:bookmarkEnd w:id="0"/>
    </w:p>
    <w:p>
      <w:pPr>
        <w:numPr>
          <w:ilvl w:val="1"/>
          <w:numId w:val="8"/>
        </w:numPr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现有兼容：说明与医院现有设备/系统（如现有影像工作站、消毒设备）的兼容性，需提供适配证明</w:t>
      </w:r>
    </w:p>
    <w:p>
      <w:pPr>
        <w:numPr>
          <w:ilvl w:val="1"/>
          <w:numId w:val="8"/>
        </w:numPr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跨品牌联用：明确是否可与其他品牌设备联用，联用需额外配件或费用的需注明</w:t>
      </w:r>
    </w:p>
    <w:p>
      <w:pPr>
        <w:numPr>
          <w:ilvl w:val="1"/>
          <w:numId w:val="8"/>
        </w:numPr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升级方案：未来硬件/软件升级的具体方案、周期及费用（如“XX年内免费软件小版本升级，大版本升级费用XX元”）</w:t>
      </w:r>
    </w:p>
    <w:p/>
    <w:sectPr>
      <w:pgSz w:w="11906" w:h="16838"/>
      <w:pgMar w:top="1043" w:right="1179" w:bottom="1043" w:left="117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AF04B95"/>
    <w:multiLevelType w:val="multilevel"/>
    <w:tmpl w:val="BAF04B95"/>
    <w:lvl w:ilvl="0" w:tentative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abstractNum w:abstractNumId="1">
    <w:nsid w:val="F83AEE29"/>
    <w:multiLevelType w:val="multilevel"/>
    <w:tmpl w:val="F83AEE29"/>
    <w:lvl w:ilvl="0" w:tentative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abstractNum w:abstractNumId="2">
    <w:nsid w:val="FD08700F"/>
    <w:multiLevelType w:val="multilevel"/>
    <w:tmpl w:val="FD08700F"/>
    <w:lvl w:ilvl="0" w:tentative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abstractNum w:abstractNumId="3">
    <w:nsid w:val="14AA96EB"/>
    <w:multiLevelType w:val="multilevel"/>
    <w:tmpl w:val="14AA96EB"/>
    <w:lvl w:ilvl="0" w:tentative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abstractNum w:abstractNumId="4">
    <w:nsid w:val="273B11C3"/>
    <w:multiLevelType w:val="multilevel"/>
    <w:tmpl w:val="273B11C3"/>
    <w:lvl w:ilvl="0" w:tentative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abstractNum w:abstractNumId="5">
    <w:nsid w:val="33C6A494"/>
    <w:multiLevelType w:val="multilevel"/>
    <w:tmpl w:val="33C6A494"/>
    <w:lvl w:ilvl="0" w:tentative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abstractNum w:abstractNumId="6">
    <w:nsid w:val="353666F2"/>
    <w:multiLevelType w:val="multilevel"/>
    <w:tmpl w:val="353666F2"/>
    <w:lvl w:ilvl="0" w:tentative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abstractNum w:abstractNumId="7">
    <w:nsid w:val="5B941F87"/>
    <w:multiLevelType w:val="multilevel"/>
    <w:tmpl w:val="5B941F87"/>
    <w:lvl w:ilvl="0" w:tentative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3"/>
  </w:num>
  <w:num w:numId="5">
    <w:abstractNumId w:val="2"/>
  </w:num>
  <w:num w:numId="6">
    <w:abstractNumId w:val="1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590"/>
    <w:rsid w:val="00493562"/>
    <w:rsid w:val="005426D8"/>
    <w:rsid w:val="006E4590"/>
    <w:rsid w:val="00B77A42"/>
    <w:rsid w:val="00EC4EEE"/>
    <w:rsid w:val="00FF22D0"/>
    <w:rsid w:val="169A18EE"/>
    <w:rsid w:val="18C26AAD"/>
    <w:rsid w:val="198D747A"/>
    <w:rsid w:val="225678E3"/>
    <w:rsid w:val="263F166C"/>
    <w:rsid w:val="2C3F36A7"/>
    <w:rsid w:val="3B4506D7"/>
    <w:rsid w:val="3EB47A6E"/>
    <w:rsid w:val="436F06B1"/>
    <w:rsid w:val="43C76B41"/>
    <w:rsid w:val="4BD51D01"/>
    <w:rsid w:val="4CFF2AE1"/>
    <w:rsid w:val="53BA0C6B"/>
    <w:rsid w:val="57C4750C"/>
    <w:rsid w:val="64EF46A6"/>
    <w:rsid w:val="66EB31E7"/>
    <w:rsid w:val="76D214FF"/>
    <w:rsid w:val="79982FD9"/>
    <w:rsid w:val="7B432FC7"/>
    <w:rsid w:val="7D42050F"/>
    <w:rsid w:val="7EE64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196</Words>
  <Characters>1119</Characters>
  <Lines>9</Lines>
  <Paragraphs>2</Paragraphs>
  <TotalTime>7</TotalTime>
  <ScaleCrop>false</ScaleCrop>
  <LinksUpToDate>false</LinksUpToDate>
  <CharactersWithSpaces>1313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2025-09-19T05:49:00Z</dcterms:created>
  <dc:creator>35926</dc:creator>
  <cp:lastModifiedBy>SJK</cp:lastModifiedBy>
  <dcterms:modified xsi:type="dcterms:W3CDTF">2026-05-15T10:04:29Z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KSOTemplateDocerSaveRecord">
    <vt:lpwstr>eyJoZGlkIjoiN2YzNjBkOTgyNWQ1YTMxYzM3MzMwNWFiODNmOWIzYWMiLCJ1c2VySWQiOiIxMDY1NDkzODM5In0=</vt:lpwstr>
  </property>
  <property fmtid="{D5CDD505-2E9C-101B-9397-08002B2CF9AE}" pid="4" name="ICV">
    <vt:lpwstr>F6E82DDDFBE7467DB9A29D00296AC009_12</vt:lpwstr>
  </property>
</Properties>
</file>