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F4D91">
      <w:pPr>
        <w:spacing w:line="360" w:lineRule="auto"/>
        <w:jc w:val="center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生殖中心鼠胚试验</w:t>
      </w:r>
    </w:p>
    <w:p w14:paraId="2B3593B7"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应用PMSG/HCG对雌性小鼠进行超数排卵实验，提供以下小鼠：</w:t>
      </w:r>
    </w:p>
    <w:tbl>
      <w:tblPr>
        <w:tblStyle w:val="2"/>
        <w:tblW w:w="86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1849"/>
        <w:gridCol w:w="3697"/>
        <w:gridCol w:w="1663"/>
      </w:tblGrid>
      <w:tr w14:paraId="2FB0A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CD24C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1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C5653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小鼠性别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3BE83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处理方式</w:t>
            </w: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56788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数量（只）</w:t>
            </w:r>
          </w:p>
        </w:tc>
      </w:tr>
      <w:tr w14:paraId="01D6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5D215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979EB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雌鼠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8069E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超排，交配，见栓</w:t>
            </w: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005AA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</w:t>
            </w:r>
          </w:p>
        </w:tc>
      </w:tr>
      <w:tr w14:paraId="6D882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68A24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1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39528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雌鼠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23433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超排</w:t>
            </w: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422DE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16</w:t>
            </w:r>
          </w:p>
        </w:tc>
      </w:tr>
      <w:tr w14:paraId="63854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D27F7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EC5C9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雄鼠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9AB3A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/</w:t>
            </w: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77B0AC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</w:tr>
    </w:tbl>
    <w:p w14:paraId="149B3D4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提供符合甲方要求的小鼠。</w:t>
      </w:r>
    </w:p>
    <w:p w14:paraId="154F87AE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体内受精-实验：促排+合笼，目标物受精的卵母细胞（1cell胚胎）/2cell胚胎</w:t>
      </w:r>
    </w:p>
    <w:p w14:paraId="56838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预实验   1批*4只</w:t>
      </w:r>
    </w:p>
    <w:p w14:paraId="7722A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常规实验 3批*4只</w:t>
      </w:r>
    </w:p>
    <w:p w14:paraId="28EAE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共5批，20只雌鼠。</w:t>
      </w:r>
    </w:p>
    <w:p w14:paraId="2846E8D0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体外受精-实验：促排，目标物MII期成熟卵母细胞</w:t>
      </w:r>
    </w:p>
    <w:p w14:paraId="108A8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每批实验：体外受精2只雌鼠；ICSI受精：1只雌鼠（常规显微操作针），1只雌鼠（喇叭口显微操作针）；雄鼠1只。</w:t>
      </w:r>
    </w:p>
    <w:p w14:paraId="4D9B0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共4批，16只雌鼠，4只雄鼠。</w:t>
      </w:r>
    </w:p>
    <w:p w14:paraId="5EBF12A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提供小鼠超数排卵、交配、检栓等技术操作。</w:t>
      </w:r>
    </w:p>
    <w:p w14:paraId="1E4C3EE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通过动物伦理委员会审查</w:t>
      </w:r>
    </w:p>
    <w:p w14:paraId="7B97D73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00C607B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实验步骤：</w:t>
      </w:r>
    </w:p>
    <w:p w14:paraId="299AF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5" w:line="480" w:lineRule="exact"/>
        <w:ind w:left="-5" w:hanging="10"/>
        <w:jc w:val="both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一、诱导超数排卵 </w:t>
      </w:r>
    </w:p>
    <w:p w14:paraId="394C93F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5" w:line="480" w:lineRule="exact"/>
        <w:ind w:hanging="420"/>
        <w:jc w:val="both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PMSG 和 HCG 试剂配制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</w:rPr>
        <w:t xml:space="preserve">。 </w:t>
      </w:r>
    </w:p>
    <w:p w14:paraId="49D5F60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" w:line="480" w:lineRule="exact"/>
        <w:ind w:hanging="420"/>
        <w:jc w:val="both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取一只无菌注射器，吸入 PMSG 稀释液，抓取供体小鼠单手保定，腹腔注射 PMSG，目的是模仿内源性促卵泡素的作用，促进卵成熟，剂量：每只 5-10IU（0.1mL）。 </w:t>
      </w:r>
    </w:p>
    <w:p w14:paraId="304B347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hanging="420"/>
        <w:jc w:val="both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注射 PMSG 46-48 h 后，腹腔注射 HCG 稀释液（方法同上），用人绒毛膜促性腺激素模仿促黄体素的诱导排卵作用，剂量：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每支</w:t>
      </w:r>
      <w:r>
        <w:rPr>
          <w:rFonts w:hint="eastAsia" w:ascii="仿宋" w:hAnsi="仿宋" w:eastAsia="仿宋" w:cs="仿宋"/>
          <w:sz w:val="24"/>
          <w:szCs w:val="24"/>
        </w:rPr>
        <w:t xml:space="preserve"> 5-10IU（0.1mL）。 </w:t>
      </w:r>
    </w:p>
    <w:p w14:paraId="4E656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3" w:line="48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</w:t>
      </w:r>
    </w:p>
    <w:p w14:paraId="22E6E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5" w:line="480" w:lineRule="exact"/>
        <w:ind w:left="-5" w:hanging="10"/>
        <w:jc w:val="both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二、卵母细胞的采集 </w:t>
      </w:r>
    </w:p>
    <w:p w14:paraId="6150ECA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both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卵母细胞采集的时间通常在小鼠注射hCG后13-16小时内进行（1-细胞胚胎采集为小鼠注射 hCG 后18-22小时内见栓（合笼过夜）进行）。 </w:t>
      </w:r>
    </w:p>
    <w:p w14:paraId="2E2AD89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jc w:val="both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EE0000"/>
          <w:sz w:val="24"/>
          <w:szCs w:val="24"/>
        </w:rPr>
        <w:t>至此处，以上实验动物处置均</w:t>
      </w:r>
      <w:r>
        <w:rPr>
          <w:rFonts w:hint="eastAsia" w:ascii="仿宋" w:hAnsi="仿宋" w:eastAsia="仿宋" w:cs="仿宋"/>
          <w:b/>
          <w:bCs/>
          <w:color w:val="EE0000"/>
          <w:sz w:val="24"/>
          <w:szCs w:val="24"/>
          <w:lang w:eastAsia="zh-CN"/>
        </w:rPr>
        <w:t>由</w:t>
      </w:r>
      <w:r>
        <w:rPr>
          <w:rFonts w:hint="eastAsia" w:ascii="仿宋" w:hAnsi="仿宋" w:eastAsia="仿宋" w:cs="仿宋"/>
          <w:b/>
          <w:bCs/>
          <w:color w:val="EE0000"/>
          <w:sz w:val="24"/>
          <w:szCs w:val="24"/>
        </w:rPr>
        <w:t>实验动物供应单位代为管理与操作，</w:t>
      </w:r>
    </w:p>
    <w:p w14:paraId="6579EC23">
      <w:pPr>
        <w:numPr>
          <w:ilvl w:val="0"/>
          <w:numId w:val="0"/>
        </w:numPr>
        <w:tabs>
          <w:tab w:val="left" w:pos="420"/>
        </w:tabs>
        <w:rPr>
          <w:rFonts w:hint="default"/>
          <w:sz w:val="21"/>
          <w:szCs w:val="22"/>
        </w:rPr>
      </w:pPr>
    </w:p>
    <w:p w14:paraId="0268C070"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14A096"/>
    <w:multiLevelType w:val="multilevel"/>
    <w:tmpl w:val="F414A096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1">
    <w:nsid w:val="34666828"/>
    <w:multiLevelType w:val="multilevel"/>
    <w:tmpl w:val="34666828"/>
    <w:lvl w:ilvl="0" w:tentative="0">
      <w:start w:val="1"/>
      <w:numFmt w:val="decimal"/>
      <w:lvlText w:val="%1."/>
      <w:lvlJc w:val="left"/>
      <w:pPr>
        <w:ind w:left="4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>
    <w:nsid w:val="58DE799F"/>
    <w:multiLevelType w:val="multilevel"/>
    <w:tmpl w:val="58DE799F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eastAsia" w:ascii="宋体" w:hAnsi="宋体" w:eastAsia="宋体"/>
        <w:u w:val="none" w:color="auto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default"/>
        <w:u w:val="none" w:color="auto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default"/>
        <w:u w:val="none" w:color="auto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default"/>
        <w:u w:val="none" w:color="auto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default"/>
        <w:u w:val="none" w:color="auto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default"/>
        <w:u w:val="none" w:color="auto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default"/>
        <w:u w:val="none" w:color="auto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default"/>
        <w:u w:val="none" w:color="auto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default"/>
        <w:u w:val="none" w:color="auto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52754C"/>
    <w:rsid w:val="16A174E2"/>
    <w:rsid w:val="45AC1ACD"/>
    <w:rsid w:val="5FB0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34"/>
    <w:pPr>
      <w:ind w:left="720"/>
    </w:pPr>
    <w:rPr>
      <w:rFonts w:hint="default"/>
      <w:sz w:val="21"/>
      <w:szCs w:val="22"/>
    </w:rPr>
  </w:style>
  <w:style w:type="table" w:customStyle="1" w:styleId="5">
    <w:name w:val="TableGrid"/>
    <w:qFormat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502</Words>
  <Characters>580</Characters>
  <Lines>0</Lines>
  <Paragraphs>0</Paragraphs>
  <TotalTime>20</TotalTime>
  <ScaleCrop>false</ScaleCrop>
  <LinksUpToDate>false</LinksUpToDate>
  <CharactersWithSpaces>607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2026-09-15T03:23:00Z</dcterms:created>
  <dc:creator>15140183551</dc:creator>
  <cp:lastModifiedBy>WGK</cp:lastModifiedBy>
  <dcterms:modified xsi:type="dcterms:W3CDTF">2026-09-29T00:21:38Z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eyJoZGlkIjoiYmI0Zjc1MGI2MTY2NzUyMjI4YzEzZjM0ODBlYzM0N2IiLCJ1c2VySWQiOiI2MDYxMTM0MjEifQ==</vt:lpwstr>
  </property>
  <property fmtid="{D5CDD505-2E9C-101B-9397-08002B2CF9AE}" pid="4" name="ICV">
    <vt:lpwstr>A17B75038E7B4B208F35EFA5B3EF45A4_13</vt:lpwstr>
  </property>
</Properties>
</file>