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A4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</w:rPr>
        <w:t>附件2：</w:t>
      </w:r>
    </w:p>
    <w:p w14:paraId="5D0080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宋体" w:hAnsi="宋体" w:eastAsia="宋体" w:cs="宋体"/>
          <w:b w:val="0"/>
          <w:bCs/>
          <w:color w:val="auto"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color w:val="auto"/>
          <w:sz w:val="44"/>
          <w:szCs w:val="44"/>
        </w:rPr>
        <w:t>体检安排和注意事项</w:t>
      </w:r>
    </w:p>
    <w:p w14:paraId="406EE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ascii="仿宋" w:hAnsi="仿宋" w:eastAsia="仿宋"/>
          <w:color w:val="auto"/>
          <w:sz w:val="32"/>
          <w:szCs w:val="32"/>
        </w:rPr>
      </w:pPr>
    </w:p>
    <w:p w14:paraId="29B5F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辽宁省妇</w:t>
      </w:r>
      <w:bookmarkStart w:id="0" w:name="OLE_LINK1"/>
      <w:r>
        <w:rPr>
          <w:rFonts w:hint="eastAsia" w:ascii="仿宋" w:hAnsi="仿宋" w:eastAsia="仿宋" w:cs="仿宋"/>
          <w:color w:val="auto"/>
          <w:sz w:val="32"/>
          <w:szCs w:val="32"/>
        </w:rPr>
        <w:t>幼保健院202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面向社会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color="auto" w:fill="FFFFFF"/>
        </w:rPr>
        <w:t>公开招聘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高层次和急需紧缺人才（第四批）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体检工作定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于202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日进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行。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</w:rPr>
        <w:t>具体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安排如下：</w:t>
      </w:r>
    </w:p>
    <w:p w14:paraId="4275B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一、体检安排</w:t>
      </w:r>
    </w:p>
    <w:p w14:paraId="7BE3AB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30" w:firstLineChars="196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</w:rPr>
        <w:t>体检时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间: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日上午，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在体检医院集合。</w:t>
      </w:r>
    </w:p>
    <w:p w14:paraId="56556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3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体检地点: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辽宁省金秋医院健康管理中心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</w:t>
      </w:r>
      <w:bookmarkEnd w:id="0"/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3号楼1楼，3号楼进入按照地标指示到达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 w14:paraId="4F03F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二、体检注意事项</w:t>
      </w:r>
    </w:p>
    <w:p w14:paraId="02F82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1.</w:t>
      </w:r>
      <w:r>
        <w:rPr>
          <w:rFonts w:hint="eastAsia" w:ascii="仿宋" w:hAnsi="仿宋" w:eastAsia="仿宋" w:cs="仿宋"/>
          <w:color w:val="FF0000"/>
          <w:sz w:val="32"/>
          <w:szCs w:val="32"/>
          <w:lang w:val="en-US" w:eastAsia="zh-CN"/>
        </w:rPr>
        <w:t>严明纪律要求：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禁止家属陪同，受检者进入体检区域后一律不得擅自出入；如受检者不按照体检须知的各项要求去做或违反现场体检纪律，中心当天会现场拒检，后果自负，并通知单位负责人；严禁弄虚作假、冒名顶替；如隐瞒病史影响体检结果的，后果自负！</w:t>
      </w:r>
    </w:p>
    <w:p w14:paraId="5CAC4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2.若有使用人工听觉装置的受检者，请在检前调整此装置处于最佳状态，体检当天佩戴好。</w:t>
      </w:r>
    </w:p>
    <w:p w14:paraId="56093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56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受检者备好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身份证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640元钱（支付宝或微信支付）、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寸近期免冠彩色照片1张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需粘贴在体检表上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、黑色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水性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笔1支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</w:p>
    <w:p w14:paraId="473A3E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体检表第2页由受检者本人填写（用黑色水性笔），要求字迹清楚，无涂改，病史部分要如实、逐页填齐，不能遗漏。</w:t>
      </w:r>
    </w:p>
    <w:p w14:paraId="5BE8F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体检前一天注意休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息，勿熬夜，不要饮酒，避免剧烈运动，清淡饮食。</w:t>
      </w:r>
    </w:p>
    <w:p w14:paraId="3639E0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6.体检当天需进行采血、彩超等空腹检查，请在受检前禁食禁水8-12小时。晨起沐浴，穿好内裤，保持外阴部清洁。</w:t>
      </w:r>
    </w:p>
    <w:p w14:paraId="4EFF0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7.</w:t>
      </w:r>
      <w:bookmarkStart w:id="1" w:name="OLE_LINK5"/>
      <w:bookmarkStart w:id="2" w:name="OLE_LINK2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女性受检者：</w:t>
      </w:r>
      <w:bookmarkStart w:id="3" w:name="OLE_LINK7"/>
      <w:bookmarkStart w:id="4" w:name="OLE_LINK6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体检当天请穿着分体式上衣以便检查；</w:t>
      </w:r>
      <w:bookmarkEnd w:id="3"/>
      <w:bookmarkEnd w:id="4"/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月经期间请勿做妇科及尿液检查，听负责人通知待经期完毕后再补检；怀孕或可能已受孕者，事先告知医护人员，勿做X光和妇科检查；乳腺查体时，如操作医生为男性，医院将确保有陪检护士在场陪同。如想拒绝由男性医生进行乳腺检查，请明确告知陪检人员。</w:t>
      </w:r>
      <w:bookmarkEnd w:id="1"/>
      <w:bookmarkEnd w:id="2"/>
    </w:p>
    <w:p w14:paraId="08F07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8.请配合医生认真检查所有项目，勿漏检。若自动放弃某一检查项目，将会影响对您的录用。</w:t>
      </w:r>
    </w:p>
    <w:p w14:paraId="5DDEF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9.体检医师可根据实际需要，增加必要的相应检查、检验项目。</w:t>
      </w:r>
    </w:p>
    <w:p w14:paraId="3BC4E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10.如对体检结果有疑义，请按有关规定办理。</w:t>
      </w:r>
    </w:p>
    <w:p w14:paraId="617D6467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  <w:bookmarkStart w:id="5" w:name="_Toc7325"/>
      <w:bookmarkStart w:id="6" w:name="OLE_LINK11"/>
    </w:p>
    <w:p w14:paraId="4B79E8DC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19223B8B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563691F9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17200391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4480F8B5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732B24E0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73E86994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788B28F5">
      <w:pPr>
        <w:ind w:firstLine="3213" w:firstLineChars="1000"/>
        <w:outlineLvl w:val="0"/>
        <w:rPr>
          <w:rFonts w:hint="eastAsia" w:ascii="仿宋" w:hAnsi="仿宋" w:eastAsia="仿宋" w:cs="仿宋"/>
          <w:b/>
          <w:sz w:val="32"/>
        </w:rPr>
      </w:pPr>
    </w:p>
    <w:p w14:paraId="72D9D1F3">
      <w:pPr>
        <w:jc w:val="center"/>
        <w:outlineLvl w:val="0"/>
        <w:rPr>
          <w:rFonts w:hint="eastAsia" w:ascii="宋体" w:hAnsi="宋体" w:eastAsia="宋体" w:cs="宋体"/>
          <w:b w:val="0"/>
          <w:bCs/>
          <w:sz w:val="44"/>
          <w:szCs w:val="44"/>
        </w:rPr>
      </w:pPr>
      <w:r>
        <w:rPr>
          <w:rFonts w:hint="eastAsia" w:ascii="宋体" w:hAnsi="宋体" w:eastAsia="宋体" w:cs="宋体"/>
          <w:b w:val="0"/>
          <w:bCs/>
          <w:sz w:val="44"/>
          <w:szCs w:val="44"/>
        </w:rPr>
        <w:t>辽宁省金秋医院交通指引</w:t>
      </w:r>
      <w:bookmarkEnd w:id="5"/>
    </w:p>
    <w:p w14:paraId="1CD26A68">
      <w:pPr>
        <w:spacing w:line="360" w:lineRule="atLeast"/>
        <w:outlineLvl w:val="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bookmarkStart w:id="7" w:name="_Toc21110"/>
    </w:p>
    <w:p w14:paraId="0EC3D8BA">
      <w:pPr>
        <w:spacing w:line="360" w:lineRule="atLeast"/>
        <w:outlineLvl w:val="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医院地址：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沈阳市沈河区小南街 317 号</w:t>
      </w:r>
      <w:bookmarkEnd w:id="7"/>
    </w:p>
    <w:p w14:paraId="337D82B7">
      <w:pPr>
        <w:spacing w:line="360" w:lineRule="atLeast"/>
        <w:rPr>
          <w:rFonts w:ascii="宋体" w:hAnsi="宋体" w:eastAsia="宋体" w:cs="宋体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健康管理中心位置：</w:t>
      </w:r>
      <w:r>
        <w:rPr>
          <w:rFonts w:hint="eastAsia" w:ascii="仿宋" w:hAnsi="仿宋" w:eastAsia="仿宋" w:cs="仿宋"/>
          <w:color w:val="0F1115"/>
          <w:sz w:val="32"/>
          <w:szCs w:val="32"/>
        </w:rPr>
        <w:t>3号楼一楼“健康管理中</w:t>
      </w:r>
      <w:r>
        <w:rPr>
          <w:rFonts w:ascii="仿宋" w:hAnsi="仿宋" w:eastAsia="仿宋" w:cs="Segoe UI"/>
          <w:color w:val="0F1115"/>
          <w:sz w:val="32"/>
          <w:szCs w:val="32"/>
        </w:rPr>
        <w:t>心”（进入3号楼后按地标指示前往）</w:t>
      </w:r>
    </w:p>
    <w:p w14:paraId="03F27AB4">
      <w:pPr>
        <w:spacing w:line="360" w:lineRule="atLeast"/>
        <w:rPr>
          <w:color w:val="000000"/>
          <w:sz w:val="24"/>
          <w:szCs w:val="21"/>
        </w:rPr>
      </w:pPr>
      <w:r>
        <w:rPr>
          <w:rFonts w:ascii="宋体" w:hAnsi="宋体" w:eastAsia="宋体" w:cs="宋体"/>
          <w:color w:val="000000"/>
          <w:sz w:val="24"/>
          <w:szCs w:val="21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drawing>
          <wp:inline distT="0" distB="0" distL="114300" distR="114300">
            <wp:extent cx="5264785" cy="2330450"/>
            <wp:effectExtent l="0" t="0" r="12065" b="12700"/>
            <wp:docPr id="3" name="图片 1" descr="01f5a7b91a158a6d49c6d30130a99d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1f5a7b91a158a6d49c6d30130a99ddc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84063">
      <w:pPr>
        <w:spacing w:line="330" w:lineRule="atLeast"/>
        <w:rPr>
          <w:color w:val="FFFFFF"/>
          <w:sz w:val="24"/>
          <w:szCs w:val="21"/>
        </w:rPr>
      </w:pPr>
      <w:r>
        <w:rPr>
          <w:rFonts w:ascii="宋体" w:hAnsi="宋体" w:eastAsia="宋体" w:cs="宋体"/>
          <w:color w:val="FFFFFF"/>
          <w:sz w:val="24"/>
          <w:szCs w:val="21"/>
        </w:rPr>
        <w:t>平面交通示意图</w:t>
      </w:r>
    </w:p>
    <w:p w14:paraId="1174D252">
      <w:pPr>
        <w:pStyle w:val="2"/>
        <w:keepNext w:val="0"/>
        <w:keepLines w:val="0"/>
        <w:widowControl/>
        <w:spacing w:before="0" w:after="0" w:line="360" w:lineRule="atLeast"/>
        <w:rPr>
          <w:rFonts w:ascii="仿宋" w:hAnsi="仿宋" w:eastAsia="仿宋" w:cs="仿宋"/>
          <w:bCs w:val="0"/>
          <w:color w:val="000000"/>
          <w:sz w:val="32"/>
          <w:szCs w:val="32"/>
        </w:rPr>
      </w:pPr>
      <w:bookmarkStart w:id="8" w:name="_Toc766"/>
      <w:r>
        <w:rPr>
          <w:rFonts w:hint="eastAsia" w:ascii="仿宋" w:hAnsi="仿宋" w:eastAsia="仿宋" w:cs="仿宋"/>
          <w:bCs w:val="0"/>
          <w:color w:val="000000"/>
          <w:sz w:val="32"/>
          <w:szCs w:val="32"/>
        </w:rPr>
        <w:t>一、周边公交线路</w:t>
      </w:r>
      <w:bookmarkEnd w:id="8"/>
    </w:p>
    <w:p w14:paraId="7ECCBB67">
      <w:pPr>
        <w:spacing w:line="360" w:lineRule="atLeast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133 路、213 路、286 路、113 路、523 路、K801 路、K802 路</w:t>
      </w:r>
    </w:p>
    <w:p w14:paraId="3C14C37B">
      <w:pPr>
        <w:spacing w:line="360" w:lineRule="atLeast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环路、135 路、169 路、224 路、239 路、282 路</w:t>
      </w:r>
    </w:p>
    <w:p w14:paraId="0E92B211">
      <w:pPr>
        <w:pStyle w:val="2"/>
        <w:keepNext w:val="0"/>
        <w:keepLines w:val="0"/>
        <w:widowControl/>
        <w:spacing w:before="0" w:after="0" w:line="360" w:lineRule="atLeast"/>
        <w:rPr>
          <w:rFonts w:ascii="仿宋" w:hAnsi="仿宋" w:eastAsia="仿宋" w:cs="仿宋"/>
          <w:bCs w:val="0"/>
          <w:color w:val="000000"/>
          <w:sz w:val="32"/>
          <w:szCs w:val="32"/>
        </w:rPr>
      </w:pPr>
      <w:bookmarkStart w:id="9" w:name="_Toc5209"/>
      <w:r>
        <w:rPr>
          <w:rFonts w:hint="eastAsia" w:ascii="仿宋" w:hAnsi="仿宋" w:eastAsia="仿宋" w:cs="仿宋"/>
          <w:bCs w:val="0"/>
          <w:color w:val="000000"/>
          <w:sz w:val="32"/>
          <w:szCs w:val="32"/>
        </w:rPr>
        <w:t>二、地铁路线</w:t>
      </w:r>
      <w:bookmarkEnd w:id="9"/>
    </w:p>
    <w:p w14:paraId="51BDB108">
      <w:pPr>
        <w:spacing w:line="360" w:lineRule="atLeast"/>
        <w:ind w:left="-360" w:firstLine="643" w:firstLineChars="200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sz w:val="32"/>
          <w:szCs w:val="32"/>
        </w:rPr>
        <w:t>地铁 2 号线 工业展览馆站（B 口）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：出站步行约 1.1 公里。</w:t>
      </w:r>
    </w:p>
    <w:p w14:paraId="19F0F0D8">
      <w:pPr>
        <w:spacing w:line="360" w:lineRule="atLeast"/>
        <w:ind w:left="-360" w:firstLine="643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sz w:val="32"/>
          <w:szCs w:val="32"/>
        </w:rPr>
        <w:t>地铁 3 号线 南塔站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出站步行约 600 米。</w:t>
      </w:r>
    </w:p>
    <w:p w14:paraId="644E91BB">
      <w:pPr>
        <w:pStyle w:val="2"/>
        <w:keepNext w:val="0"/>
        <w:keepLines w:val="0"/>
        <w:widowControl/>
        <w:spacing w:before="0" w:after="0" w:line="360" w:lineRule="atLeast"/>
        <w:rPr>
          <w:rFonts w:ascii="仿宋" w:hAnsi="仿宋" w:eastAsia="仿宋" w:cs="仿宋"/>
          <w:bCs w:val="0"/>
          <w:color w:val="000000"/>
          <w:sz w:val="32"/>
          <w:szCs w:val="32"/>
        </w:rPr>
      </w:pPr>
      <w:bookmarkStart w:id="10" w:name="_Toc27619"/>
      <w:r>
        <w:rPr>
          <w:rFonts w:hint="eastAsia" w:ascii="仿宋" w:hAnsi="仿宋" w:eastAsia="仿宋" w:cs="仿宋"/>
          <w:bCs w:val="0"/>
          <w:color w:val="000000"/>
          <w:sz w:val="32"/>
          <w:szCs w:val="32"/>
        </w:rPr>
        <w:t>三、火车站出发参考路线</w:t>
      </w:r>
      <w:bookmarkEnd w:id="10"/>
    </w:p>
    <w:p w14:paraId="5373BA56">
      <w:pPr>
        <w:spacing w:line="360" w:lineRule="atLeast"/>
        <w:ind w:left="-360" w:firstLine="643" w:firstLineChars="200"/>
        <w:rPr>
          <w:rFonts w:ascii="仿宋" w:hAnsi="仿宋" w:eastAsia="仿宋" w:cs="仿宋"/>
          <w:bCs/>
          <w:color w:val="000000"/>
          <w:sz w:val="32"/>
          <w:szCs w:val="32"/>
        </w:rPr>
      </w:pPr>
      <w:r>
        <w:rPr>
          <w:rStyle w:val="7"/>
          <w:rFonts w:hint="eastAsia" w:ascii="仿宋" w:hAnsi="仿宋" w:eastAsia="仿宋" w:cs="仿宋"/>
          <w:color w:val="000000"/>
          <w:sz w:val="32"/>
          <w:szCs w:val="32"/>
        </w:rPr>
        <w:t>沈阳站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：南一马路站乘坐环路至南塔站，步行前往医院。</w:t>
      </w:r>
    </w:p>
    <w:p w14:paraId="6B6371A2">
      <w:pPr>
        <w:spacing w:line="360" w:lineRule="atLeast"/>
        <w:ind w:left="-360" w:firstLine="643" w:firstLineChars="200"/>
        <w:rPr>
          <w:rFonts w:hint="eastAsia" w:eastAsia="仿宋_GB2312"/>
          <w:color w:val="auto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color w:val="000000"/>
          <w:sz w:val="32"/>
          <w:szCs w:val="32"/>
        </w:rPr>
        <w:t>沈阳北站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乘坐 224 路至南塔站，步行前往医院。</w:t>
      </w:r>
      <w:bookmarkEnd w:id="6"/>
      <w:bookmarkStart w:id="11" w:name="_GoBack"/>
      <w:bookmarkEnd w:id="11"/>
    </w:p>
    <w:sectPr>
      <w:footerReference r:id="rId3" w:type="default"/>
      <w:pgSz w:w="11906" w:h="16838"/>
      <w:pgMar w:top="2098" w:right="1474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C1B063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172B8EA">
                <w:pPr>
                  <w:pStyle w:val="3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gyNzhiMmRlZGEwOTNkMzBlNmNkZDcxYjBmZmM2ODcifQ=="/>
  </w:docVars>
  <w:rsids>
    <w:rsidRoot w:val="00ED7866"/>
    <w:rsid w:val="00086BB0"/>
    <w:rsid w:val="002A7308"/>
    <w:rsid w:val="003015FA"/>
    <w:rsid w:val="005B5575"/>
    <w:rsid w:val="00791EF4"/>
    <w:rsid w:val="00BA3B8E"/>
    <w:rsid w:val="00ED7866"/>
    <w:rsid w:val="00FC2C87"/>
    <w:rsid w:val="01252677"/>
    <w:rsid w:val="05C67B2D"/>
    <w:rsid w:val="068C0D62"/>
    <w:rsid w:val="0F1569CF"/>
    <w:rsid w:val="10563723"/>
    <w:rsid w:val="17875FB9"/>
    <w:rsid w:val="299C52DD"/>
    <w:rsid w:val="30D34BD2"/>
    <w:rsid w:val="316E0728"/>
    <w:rsid w:val="363E5E19"/>
    <w:rsid w:val="36CE2E2C"/>
    <w:rsid w:val="44EC107E"/>
    <w:rsid w:val="46EE1809"/>
    <w:rsid w:val="481C6C11"/>
    <w:rsid w:val="4BA1252A"/>
    <w:rsid w:val="50B839D0"/>
    <w:rsid w:val="656334F9"/>
    <w:rsid w:val="665D1418"/>
    <w:rsid w:val="6AA93003"/>
    <w:rsid w:val="6E165F25"/>
    <w:rsid w:val="EDEEA3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widowControl w:val="0"/>
      <w:snapToGrid/>
      <w:spacing w:before="260" w:after="260" w:line="416" w:lineRule="atLeast"/>
      <w:textAlignment w:val="baseline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../NUL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754</Words>
  <Characters>807</Characters>
  <Lines>5</Lines>
  <Paragraphs>1</Paragraphs>
  <TotalTime>2</TotalTime>
  <ScaleCrop>false</ScaleCrop>
  <LinksUpToDate>false</LinksUpToDate>
  <CharactersWithSpaces>807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2023-02-13T19:43:00Z</dcterms:created>
  <dc:creator>li hongli</dc:creator>
  <cp:lastModifiedBy>赵三毛</cp:lastModifiedBy>
  <cp:lastPrinted>2023-02-13T21:12:00Z</cp:lastPrinted>
  <dcterms:modified xsi:type="dcterms:W3CDTF">2026-10-29T01:02:04Z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2CED5CF6F6BC4868ACD21634601C2694_13</vt:lpwstr>
  </property>
  <property fmtid="{D5CDD505-2E9C-101B-9397-08002B2CF9AE}" pid="4" name="KSOTemplateDocerSaveRecord">
    <vt:lpwstr>eyJoZGlkIjoiZjNhMzAwYTE5Y2M0MjgzYjhlYTk2ZjgyNWMyMTBhYjYiLCJ1c2VySWQiOiI4ODg2MTA4NTYifQ==</vt:lpwstr>
  </property>
</Properties>
</file>